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E8AB" w14:textId="116A4D08" w:rsidR="00622CAA" w:rsidRPr="009B5CF6" w:rsidRDefault="008F5F37" w:rsidP="009B5CF6">
      <w:pPr>
        <w:pStyle w:val="Heading1"/>
        <w:spacing w:after="120"/>
        <w:rPr>
          <w:rFonts w:ascii="Arial" w:hAnsi="Arial" w:cs="Arial"/>
          <w:color w:val="auto"/>
        </w:rPr>
      </w:pPr>
      <w:r>
        <w:rPr>
          <w:rFonts w:ascii="Arial" w:hAnsi="Arial" w:cs="Arial"/>
          <w:color w:val="auto"/>
        </w:rPr>
        <w:t>Norton</w:t>
      </w:r>
      <w:r w:rsidR="009B5CF6" w:rsidRPr="009B5CF6">
        <w:rPr>
          <w:rFonts w:ascii="Arial" w:hAnsi="Arial" w:cs="Arial"/>
          <w:color w:val="auto"/>
        </w:rPr>
        <w:t xml:space="preserve"> Parish Council</w:t>
      </w:r>
    </w:p>
    <w:p w14:paraId="5908D00C" w14:textId="77777777" w:rsidR="009B5CF6" w:rsidRDefault="009B5CF6" w:rsidP="009B5CF6">
      <w:pPr>
        <w:pStyle w:val="Heading2"/>
        <w:rPr>
          <w:rFonts w:ascii="Arial" w:hAnsi="Arial" w:cs="Arial"/>
          <w:color w:val="auto"/>
        </w:rPr>
      </w:pPr>
      <w:r>
        <w:rPr>
          <w:rFonts w:ascii="Arial" w:hAnsi="Arial" w:cs="Arial"/>
          <w:color w:val="auto"/>
        </w:rPr>
        <w:t xml:space="preserve">Internal </w:t>
      </w:r>
      <w:r w:rsidRPr="009B5CF6">
        <w:rPr>
          <w:rFonts w:ascii="Arial" w:hAnsi="Arial" w:cs="Arial"/>
          <w:color w:val="auto"/>
        </w:rPr>
        <w:t>Audit Plan</w:t>
      </w:r>
    </w:p>
    <w:p w14:paraId="422233BA" w14:textId="77777777" w:rsidR="009B5CF6" w:rsidRDefault="009B5CF6" w:rsidP="009B5CF6"/>
    <w:tbl>
      <w:tblPr>
        <w:tblStyle w:val="TableGrid"/>
        <w:tblW w:w="0" w:type="auto"/>
        <w:tblLook w:val="04A0" w:firstRow="1" w:lastRow="0" w:firstColumn="1" w:lastColumn="0" w:noHBand="0" w:noVBand="1"/>
      </w:tblPr>
      <w:tblGrid>
        <w:gridCol w:w="12469"/>
        <w:gridCol w:w="2919"/>
      </w:tblGrid>
      <w:tr w:rsidR="009B5CF6" w:rsidRPr="00F92F6A" w14:paraId="4AA3E393" w14:textId="77777777" w:rsidTr="0028534F">
        <w:tc>
          <w:tcPr>
            <w:tcW w:w="12469" w:type="dxa"/>
          </w:tcPr>
          <w:p w14:paraId="35273878" w14:textId="77777777" w:rsidR="009B5CF6" w:rsidRPr="00F92F6A" w:rsidRDefault="009B5CF6" w:rsidP="009B5CF6">
            <w:pPr>
              <w:spacing w:after="120"/>
              <w:rPr>
                <w:rFonts w:ascii="Arial" w:hAnsi="Arial" w:cs="Arial"/>
                <w:b/>
                <w:sz w:val="24"/>
                <w:szCs w:val="24"/>
              </w:rPr>
            </w:pPr>
            <w:r w:rsidRPr="00F92F6A">
              <w:rPr>
                <w:rFonts w:ascii="Arial" w:hAnsi="Arial" w:cs="Arial"/>
                <w:b/>
                <w:sz w:val="24"/>
                <w:szCs w:val="24"/>
              </w:rPr>
              <w:t>The Accounts and Audit Regulations 2015.</w:t>
            </w:r>
          </w:p>
          <w:p w14:paraId="3CAE1B87" w14:textId="615018F4" w:rsidR="009B5CF6" w:rsidRDefault="009B5CF6" w:rsidP="009B5CF6">
            <w:pPr>
              <w:rPr>
                <w:rFonts w:ascii="Arial" w:hAnsi="Arial" w:cs="Arial"/>
                <w:sz w:val="24"/>
                <w:szCs w:val="24"/>
              </w:rPr>
            </w:pPr>
            <w:r w:rsidRPr="00F92F6A">
              <w:rPr>
                <w:rFonts w:ascii="Arial" w:hAnsi="Arial" w:cs="Arial"/>
                <w:sz w:val="24"/>
                <w:szCs w:val="24"/>
              </w:rPr>
              <w:t>Consideration was given to Regulations:</w:t>
            </w:r>
          </w:p>
          <w:p w14:paraId="3BDFAE7B" w14:textId="5924F676" w:rsidR="00032D66" w:rsidRPr="00032D66" w:rsidRDefault="00032D66" w:rsidP="00032D66">
            <w:pPr>
              <w:spacing w:after="120" w:line="288" w:lineRule="atLeast"/>
              <w:jc w:val="both"/>
              <w:outlineLvl w:val="2"/>
              <w:rPr>
                <w:rFonts w:ascii="Arial" w:eastAsia="Times New Roman" w:hAnsi="Arial" w:cs="Arial"/>
                <w:b/>
                <w:bCs/>
                <w:sz w:val="24"/>
                <w:szCs w:val="24"/>
                <w:lang w:eastAsia="en-GB"/>
              </w:rPr>
            </w:pPr>
            <w:r w:rsidRPr="00032D66">
              <w:rPr>
                <w:rFonts w:ascii="Arial" w:eastAsia="Times New Roman" w:hAnsi="Arial" w:cs="Arial"/>
                <w:b/>
                <w:bCs/>
                <w:color w:val="000000"/>
                <w:sz w:val="24"/>
                <w:szCs w:val="24"/>
                <w:lang w:eastAsia="en-GB"/>
              </w:rPr>
              <w:t xml:space="preserve">Regulation 3 - </w:t>
            </w:r>
            <w:r w:rsidRPr="00032D66">
              <w:rPr>
                <w:rFonts w:ascii="Arial" w:eastAsia="Times New Roman" w:hAnsi="Arial" w:cs="Arial"/>
                <w:sz w:val="24"/>
                <w:szCs w:val="24"/>
                <w:lang w:eastAsia="en-GB"/>
              </w:rPr>
              <w:t>A relevant authority must ensure that it has a sound system of internal control which</w:t>
            </w:r>
            <w:r w:rsidRPr="0028534F">
              <w:rPr>
                <w:rFonts w:ascii="Arial" w:eastAsia="Times New Roman" w:hAnsi="Arial" w:cs="Arial"/>
                <w:sz w:val="24"/>
                <w:szCs w:val="24"/>
                <w:lang w:eastAsia="en-GB"/>
              </w:rPr>
              <w:t>:</w:t>
            </w:r>
          </w:p>
          <w:p w14:paraId="0F356AF8" w14:textId="7A0FFD7B" w:rsidR="00032D66" w:rsidRPr="00032D66" w:rsidRDefault="00032D66" w:rsidP="00032D66">
            <w:pPr>
              <w:shd w:val="clear" w:color="auto" w:fill="FFFFFF"/>
              <w:spacing w:line="360" w:lineRule="atLeast"/>
              <w:rPr>
                <w:rFonts w:ascii="Arial" w:eastAsia="Times New Roman" w:hAnsi="Arial" w:cs="Arial"/>
                <w:sz w:val="24"/>
                <w:szCs w:val="24"/>
                <w:lang w:eastAsia="en-GB"/>
              </w:rPr>
            </w:pPr>
            <w:r w:rsidRPr="00032D66">
              <w:rPr>
                <w:rFonts w:ascii="Arial" w:eastAsia="Times New Roman" w:hAnsi="Arial" w:cs="Arial"/>
                <w:sz w:val="24"/>
                <w:szCs w:val="24"/>
                <w:lang w:eastAsia="en-GB"/>
              </w:rPr>
              <w:t>(a)</w:t>
            </w:r>
            <w:r w:rsidRPr="0028534F">
              <w:rPr>
                <w:rFonts w:ascii="Arial" w:eastAsia="Times New Roman" w:hAnsi="Arial" w:cs="Arial"/>
                <w:sz w:val="24"/>
                <w:szCs w:val="24"/>
                <w:lang w:eastAsia="en-GB"/>
              </w:rPr>
              <w:t xml:space="preserve"> </w:t>
            </w:r>
            <w:r w:rsidRPr="00032D66">
              <w:rPr>
                <w:rFonts w:ascii="Arial" w:eastAsia="Times New Roman" w:hAnsi="Arial" w:cs="Arial"/>
                <w:sz w:val="24"/>
                <w:szCs w:val="24"/>
                <w:lang w:eastAsia="en-GB"/>
              </w:rPr>
              <w:t>facilitates the effective exercise of its functions and the achievement of its aims and objectives;</w:t>
            </w:r>
          </w:p>
          <w:p w14:paraId="0F556E1C" w14:textId="527C581C" w:rsidR="00032D66" w:rsidRPr="00032D66" w:rsidRDefault="00032D66" w:rsidP="00032D66">
            <w:pPr>
              <w:shd w:val="clear" w:color="auto" w:fill="FFFFFF"/>
              <w:spacing w:line="360" w:lineRule="atLeast"/>
              <w:rPr>
                <w:rFonts w:ascii="Arial" w:eastAsia="Times New Roman" w:hAnsi="Arial" w:cs="Arial"/>
                <w:sz w:val="24"/>
                <w:szCs w:val="24"/>
                <w:lang w:eastAsia="en-GB"/>
              </w:rPr>
            </w:pPr>
            <w:r w:rsidRPr="00032D66">
              <w:rPr>
                <w:rFonts w:ascii="Arial" w:eastAsia="Times New Roman" w:hAnsi="Arial" w:cs="Arial"/>
                <w:sz w:val="24"/>
                <w:szCs w:val="24"/>
                <w:lang w:eastAsia="en-GB"/>
              </w:rPr>
              <w:t>(b)</w:t>
            </w:r>
            <w:r w:rsidRPr="0028534F">
              <w:rPr>
                <w:rFonts w:ascii="Arial" w:eastAsia="Times New Roman" w:hAnsi="Arial" w:cs="Arial"/>
                <w:sz w:val="24"/>
                <w:szCs w:val="24"/>
                <w:lang w:eastAsia="en-GB"/>
              </w:rPr>
              <w:t xml:space="preserve"> </w:t>
            </w:r>
            <w:r w:rsidRPr="00032D66">
              <w:rPr>
                <w:rFonts w:ascii="Arial" w:eastAsia="Times New Roman" w:hAnsi="Arial" w:cs="Arial"/>
                <w:sz w:val="24"/>
                <w:szCs w:val="24"/>
                <w:lang w:eastAsia="en-GB"/>
              </w:rPr>
              <w:t>ensures that the financial and operational management of the authority is effective; and</w:t>
            </w:r>
          </w:p>
          <w:p w14:paraId="5B6DDC9F" w14:textId="074D10E7" w:rsidR="00032D66" w:rsidRPr="00032D66" w:rsidRDefault="00032D66" w:rsidP="00032D66">
            <w:pPr>
              <w:shd w:val="clear" w:color="auto" w:fill="FFFFFF"/>
              <w:spacing w:line="360" w:lineRule="atLeast"/>
              <w:rPr>
                <w:rFonts w:ascii="Arial" w:eastAsia="Times New Roman" w:hAnsi="Arial" w:cs="Arial"/>
                <w:lang w:eastAsia="en-GB"/>
              </w:rPr>
            </w:pPr>
            <w:r w:rsidRPr="00032D66">
              <w:rPr>
                <w:rFonts w:ascii="Arial" w:eastAsia="Times New Roman" w:hAnsi="Arial" w:cs="Arial"/>
                <w:sz w:val="24"/>
                <w:szCs w:val="24"/>
                <w:lang w:eastAsia="en-GB"/>
              </w:rPr>
              <w:t>(c)</w:t>
            </w:r>
            <w:r w:rsidRPr="0028534F">
              <w:rPr>
                <w:rFonts w:ascii="Arial" w:eastAsia="Times New Roman" w:hAnsi="Arial" w:cs="Arial"/>
                <w:sz w:val="24"/>
                <w:szCs w:val="24"/>
                <w:lang w:eastAsia="en-GB"/>
              </w:rPr>
              <w:t xml:space="preserve"> </w:t>
            </w:r>
            <w:r w:rsidRPr="00032D66">
              <w:rPr>
                <w:rFonts w:ascii="Arial" w:eastAsia="Times New Roman" w:hAnsi="Arial" w:cs="Arial"/>
                <w:sz w:val="24"/>
                <w:szCs w:val="24"/>
                <w:lang w:eastAsia="en-GB"/>
              </w:rPr>
              <w:t>includes effective arrangements for the management of risk</w:t>
            </w:r>
            <w:r w:rsidRPr="00032D66">
              <w:rPr>
                <w:rFonts w:ascii="Arial" w:eastAsia="Times New Roman" w:hAnsi="Arial" w:cs="Arial"/>
                <w:lang w:eastAsia="en-GB"/>
              </w:rPr>
              <w:t>.</w:t>
            </w:r>
          </w:p>
          <w:p w14:paraId="58DA22C7" w14:textId="77777777" w:rsidR="00032D66" w:rsidRPr="00F92F6A" w:rsidRDefault="00032D66" w:rsidP="009B5CF6">
            <w:pPr>
              <w:rPr>
                <w:rFonts w:ascii="Arial" w:hAnsi="Arial" w:cs="Arial"/>
                <w:sz w:val="24"/>
                <w:szCs w:val="24"/>
              </w:rPr>
            </w:pPr>
          </w:p>
          <w:p w14:paraId="7E62CBE7" w14:textId="77777777" w:rsidR="009B5CF6" w:rsidRPr="00F92F6A" w:rsidRDefault="009B5CF6" w:rsidP="0028534F">
            <w:pPr>
              <w:spacing w:after="120"/>
              <w:rPr>
                <w:rFonts w:ascii="Arial" w:hAnsi="Arial" w:cs="Arial"/>
                <w:sz w:val="24"/>
                <w:szCs w:val="24"/>
              </w:rPr>
            </w:pPr>
            <w:r w:rsidRPr="0028534F">
              <w:rPr>
                <w:rFonts w:ascii="Arial" w:hAnsi="Arial" w:cs="Arial"/>
                <w:b/>
                <w:sz w:val="24"/>
                <w:szCs w:val="24"/>
              </w:rPr>
              <w:t>Regulation 4</w:t>
            </w:r>
            <w:r w:rsidRPr="00F92F6A">
              <w:rPr>
                <w:rFonts w:ascii="Arial" w:hAnsi="Arial" w:cs="Arial"/>
                <w:sz w:val="24"/>
                <w:szCs w:val="24"/>
              </w:rPr>
              <w:t xml:space="preserve"> which requires the findings of the review of the system of internal control to be considered by a committee of the relevant body, or by members of the body as a whole; and</w:t>
            </w:r>
          </w:p>
          <w:p w14:paraId="2F355029" w14:textId="3E6481E3" w:rsidR="009B5CF6" w:rsidRPr="00F92F6A" w:rsidRDefault="009B5CF6" w:rsidP="009B5CF6">
            <w:pPr>
              <w:rPr>
                <w:rFonts w:ascii="Arial" w:hAnsi="Arial" w:cs="Arial"/>
                <w:sz w:val="24"/>
                <w:szCs w:val="24"/>
              </w:rPr>
            </w:pPr>
            <w:r w:rsidRPr="0028534F">
              <w:rPr>
                <w:rFonts w:ascii="Arial" w:hAnsi="Arial" w:cs="Arial"/>
                <w:b/>
                <w:sz w:val="24"/>
                <w:szCs w:val="24"/>
              </w:rPr>
              <w:t>Regulation 6:</w:t>
            </w:r>
            <w:r w:rsidRPr="00F92F6A">
              <w:rPr>
                <w:rFonts w:ascii="Arial" w:hAnsi="Arial" w:cs="Arial"/>
                <w:sz w:val="24"/>
                <w:szCs w:val="24"/>
              </w:rPr>
              <w:t xml:space="preserve"> which requires bodies to review the effectiveness of the internal audit once a year, and for the findings of the review to be considered by a committee of the body, or by the body as a whole, as part of the consideration of the system of internal control referred to in Regulation 4 above.</w:t>
            </w:r>
          </w:p>
          <w:p w14:paraId="2B50F675" w14:textId="77777777" w:rsidR="009B5CF6" w:rsidRPr="00F92F6A" w:rsidRDefault="009B5CF6" w:rsidP="009B5CF6">
            <w:pPr>
              <w:rPr>
                <w:rFonts w:ascii="Arial" w:hAnsi="Arial" w:cs="Arial"/>
                <w:sz w:val="24"/>
                <w:szCs w:val="24"/>
              </w:rPr>
            </w:pPr>
          </w:p>
        </w:tc>
        <w:tc>
          <w:tcPr>
            <w:tcW w:w="2919" w:type="dxa"/>
          </w:tcPr>
          <w:p w14:paraId="5C0BBDDE" w14:textId="77777777" w:rsidR="009B5CF6" w:rsidRPr="00F92F6A" w:rsidRDefault="009B5CF6" w:rsidP="00F92F6A">
            <w:pPr>
              <w:pStyle w:val="Heading3"/>
              <w:rPr>
                <w:rFonts w:ascii="Arial" w:hAnsi="Arial" w:cs="Arial"/>
                <w:sz w:val="24"/>
                <w:szCs w:val="24"/>
              </w:rPr>
            </w:pPr>
            <w:r w:rsidRPr="00F92F6A">
              <w:rPr>
                <w:rFonts w:ascii="Arial" w:hAnsi="Arial" w:cs="Arial"/>
                <w:sz w:val="24"/>
                <w:szCs w:val="24"/>
              </w:rPr>
              <w:t>Outcome</w:t>
            </w:r>
          </w:p>
          <w:p w14:paraId="497FE5E8" w14:textId="77777777" w:rsidR="009B5CF6" w:rsidRPr="00F92F6A" w:rsidRDefault="009B5CF6" w:rsidP="009B5CF6">
            <w:pPr>
              <w:rPr>
                <w:rFonts w:ascii="Arial" w:hAnsi="Arial" w:cs="Arial"/>
                <w:sz w:val="24"/>
                <w:szCs w:val="24"/>
              </w:rPr>
            </w:pPr>
            <w:r w:rsidRPr="00F92F6A">
              <w:rPr>
                <w:rFonts w:ascii="Arial" w:hAnsi="Arial" w:cs="Arial"/>
                <w:sz w:val="24"/>
                <w:szCs w:val="24"/>
              </w:rPr>
              <w:t>It was agreed that the system of internal control be considered by the full Parish Council</w:t>
            </w:r>
          </w:p>
        </w:tc>
      </w:tr>
      <w:tr w:rsidR="009B5CF6" w:rsidRPr="00F92F6A" w14:paraId="741F068F" w14:textId="77777777" w:rsidTr="0028534F">
        <w:tc>
          <w:tcPr>
            <w:tcW w:w="12469" w:type="dxa"/>
            <w:shd w:val="clear" w:color="auto" w:fill="F2F2F2" w:themeFill="background1" w:themeFillShade="F2"/>
          </w:tcPr>
          <w:p w14:paraId="0C5E66A2" w14:textId="77777777" w:rsidR="009B5CF6" w:rsidRPr="00F92F6A" w:rsidRDefault="009B5CF6" w:rsidP="009B5CF6">
            <w:pPr>
              <w:spacing w:after="120"/>
              <w:rPr>
                <w:rFonts w:ascii="Arial" w:hAnsi="Arial" w:cs="Arial"/>
                <w:b/>
                <w:sz w:val="24"/>
                <w:szCs w:val="24"/>
              </w:rPr>
            </w:pPr>
            <w:r w:rsidRPr="00F92F6A">
              <w:rPr>
                <w:rFonts w:ascii="Arial" w:hAnsi="Arial" w:cs="Arial"/>
                <w:b/>
                <w:sz w:val="24"/>
                <w:szCs w:val="24"/>
              </w:rPr>
              <w:t>Audit Plan</w:t>
            </w:r>
          </w:p>
        </w:tc>
        <w:tc>
          <w:tcPr>
            <w:tcW w:w="2919" w:type="dxa"/>
            <w:shd w:val="clear" w:color="auto" w:fill="F2F2F2" w:themeFill="background1" w:themeFillShade="F2"/>
          </w:tcPr>
          <w:p w14:paraId="1C93FB5E" w14:textId="77777777" w:rsidR="009B5CF6" w:rsidRPr="00F92F6A" w:rsidRDefault="009B5CF6" w:rsidP="009B5CF6">
            <w:pPr>
              <w:spacing w:after="120"/>
              <w:rPr>
                <w:rFonts w:ascii="Arial" w:hAnsi="Arial" w:cs="Arial"/>
                <w:b/>
                <w:sz w:val="24"/>
                <w:szCs w:val="24"/>
              </w:rPr>
            </w:pPr>
            <w:r w:rsidRPr="00F92F6A">
              <w:rPr>
                <w:rFonts w:ascii="Arial" w:hAnsi="Arial" w:cs="Arial"/>
                <w:b/>
                <w:sz w:val="24"/>
                <w:szCs w:val="24"/>
              </w:rPr>
              <w:t>Remarks / Actions</w:t>
            </w:r>
          </w:p>
        </w:tc>
      </w:tr>
      <w:tr w:rsidR="009B5CF6" w:rsidRPr="00F92F6A" w14:paraId="6897963A" w14:textId="77777777" w:rsidTr="0028534F">
        <w:tc>
          <w:tcPr>
            <w:tcW w:w="12469" w:type="dxa"/>
            <w:shd w:val="clear" w:color="auto" w:fill="FFFFFF" w:themeFill="background1"/>
          </w:tcPr>
          <w:p w14:paraId="654B8BBE" w14:textId="7C6A748C" w:rsidR="009B5CF6" w:rsidRPr="009B5CF6" w:rsidRDefault="009B5CF6" w:rsidP="00F92F6A">
            <w:pPr>
              <w:keepLines/>
              <w:spacing w:after="120"/>
              <w:rPr>
                <w:rFonts w:ascii="Arial" w:eastAsia="Times New Roman" w:hAnsi="Arial" w:cs="Arial"/>
                <w:b/>
                <w:sz w:val="24"/>
                <w:szCs w:val="24"/>
                <w:lang w:eastAsia="en-GB"/>
              </w:rPr>
            </w:pPr>
            <w:r w:rsidRPr="009B5CF6">
              <w:rPr>
                <w:rFonts w:ascii="Arial" w:eastAsia="Times New Roman" w:hAnsi="Arial" w:cs="Arial"/>
                <w:b/>
                <w:sz w:val="24"/>
                <w:szCs w:val="24"/>
                <w:lang w:eastAsia="en-GB"/>
              </w:rPr>
              <w:t>The Internal Auditor will</w:t>
            </w:r>
            <w:r w:rsidR="0028534F">
              <w:rPr>
                <w:rFonts w:ascii="Arial" w:eastAsia="Times New Roman" w:hAnsi="Arial" w:cs="Arial"/>
                <w:b/>
                <w:sz w:val="24"/>
                <w:szCs w:val="24"/>
                <w:lang w:eastAsia="en-GB"/>
              </w:rPr>
              <w:t xml:space="preserve"> u</w:t>
            </w:r>
            <w:r w:rsidR="0028534F" w:rsidRPr="0028534F">
              <w:rPr>
                <w:rFonts w:ascii="Arial" w:eastAsia="Times New Roman" w:hAnsi="Arial" w:cs="Arial"/>
                <w:b/>
                <w:sz w:val="24"/>
                <w:szCs w:val="24"/>
                <w:lang w:eastAsia="en-GB"/>
              </w:rPr>
              <w:t>nderstand accounting requirements of the legal framework and powers of local councils</w:t>
            </w:r>
            <w:r w:rsidR="0028534F">
              <w:rPr>
                <w:rFonts w:ascii="Arial" w:eastAsia="Times New Roman" w:hAnsi="Arial" w:cs="Arial"/>
                <w:b/>
                <w:sz w:val="24"/>
                <w:szCs w:val="24"/>
                <w:lang w:eastAsia="en-GB"/>
              </w:rPr>
              <w:t>, and:</w:t>
            </w:r>
          </w:p>
          <w:p w14:paraId="1E3CD22A" w14:textId="77777777" w:rsidR="009B5CF6" w:rsidRPr="009B5CF6" w:rsidRDefault="009B5CF6" w:rsidP="009B5CF6">
            <w:pPr>
              <w:keepLines/>
              <w:numPr>
                <w:ilvl w:val="0"/>
                <w:numId w:val="1"/>
              </w:numPr>
              <w:spacing w:before="120" w:after="120"/>
              <w:rPr>
                <w:rFonts w:ascii="Arial" w:eastAsia="Times New Roman" w:hAnsi="Arial" w:cs="Arial"/>
                <w:sz w:val="24"/>
                <w:szCs w:val="24"/>
                <w:lang w:eastAsia="en-GB"/>
              </w:rPr>
            </w:pPr>
            <w:r w:rsidRPr="009B5CF6">
              <w:rPr>
                <w:rFonts w:ascii="Arial" w:eastAsia="Times New Roman" w:hAnsi="Arial" w:cs="Arial"/>
                <w:sz w:val="24"/>
                <w:szCs w:val="24"/>
                <w:lang w:eastAsia="en-GB"/>
              </w:rPr>
              <w:t>Understand basic accounting processes;</w:t>
            </w:r>
          </w:p>
          <w:p w14:paraId="1E575C71" w14:textId="77777777" w:rsidR="009B5CF6" w:rsidRPr="009B5CF6" w:rsidRDefault="009B5CF6" w:rsidP="009B5CF6">
            <w:pPr>
              <w:keepLines/>
              <w:numPr>
                <w:ilvl w:val="0"/>
                <w:numId w:val="1"/>
              </w:numPr>
              <w:spacing w:before="120" w:after="120"/>
              <w:rPr>
                <w:rFonts w:ascii="Arial" w:eastAsia="Times New Roman" w:hAnsi="Arial" w:cs="Arial"/>
                <w:sz w:val="24"/>
                <w:szCs w:val="24"/>
                <w:lang w:eastAsia="en-GB"/>
              </w:rPr>
            </w:pPr>
            <w:r w:rsidRPr="009B5CF6">
              <w:rPr>
                <w:rFonts w:ascii="Arial" w:eastAsia="Times New Roman" w:hAnsi="Arial" w:cs="Arial"/>
                <w:sz w:val="24"/>
                <w:szCs w:val="24"/>
                <w:lang w:eastAsia="en-GB"/>
              </w:rPr>
              <w:t>Understand the role of internal audit in reviewing systems rather than undertaking detailed checks that are more appropriately the responsibility of the Parish Council;</w:t>
            </w:r>
          </w:p>
          <w:p w14:paraId="188223F5" w14:textId="77777777" w:rsidR="009B5CF6" w:rsidRPr="009B5CF6" w:rsidRDefault="009B5CF6" w:rsidP="009B5CF6">
            <w:pPr>
              <w:keepLines/>
              <w:numPr>
                <w:ilvl w:val="0"/>
                <w:numId w:val="1"/>
              </w:numPr>
              <w:spacing w:before="120" w:after="120"/>
              <w:rPr>
                <w:rFonts w:ascii="Arial" w:eastAsia="Times New Roman" w:hAnsi="Arial" w:cs="Arial"/>
                <w:sz w:val="24"/>
                <w:szCs w:val="24"/>
                <w:lang w:eastAsia="en-GB"/>
              </w:rPr>
            </w:pPr>
            <w:r w:rsidRPr="009B5CF6">
              <w:rPr>
                <w:rFonts w:ascii="Arial" w:eastAsia="Times New Roman" w:hAnsi="Arial" w:cs="Arial"/>
                <w:sz w:val="24"/>
                <w:szCs w:val="24"/>
                <w:lang w:eastAsia="en-GB"/>
              </w:rPr>
              <w:t>Be aware of risk management issues;</w:t>
            </w:r>
          </w:p>
          <w:p w14:paraId="53AA3DBA" w14:textId="05DA3BD7" w:rsidR="009B5CF6" w:rsidRPr="00F92F6A" w:rsidRDefault="009B5CF6" w:rsidP="00F92F6A">
            <w:pPr>
              <w:spacing w:after="120"/>
              <w:rPr>
                <w:rFonts w:ascii="Arial" w:hAnsi="Arial" w:cs="Arial"/>
                <w:sz w:val="24"/>
                <w:szCs w:val="24"/>
              </w:rPr>
            </w:pPr>
          </w:p>
        </w:tc>
        <w:tc>
          <w:tcPr>
            <w:tcW w:w="2919" w:type="dxa"/>
            <w:shd w:val="clear" w:color="auto" w:fill="FFFFFF" w:themeFill="background1"/>
          </w:tcPr>
          <w:p w14:paraId="450EEC99" w14:textId="77777777" w:rsidR="009B5CF6" w:rsidRPr="00F92F6A" w:rsidRDefault="009B5CF6" w:rsidP="009B5CF6">
            <w:pPr>
              <w:rPr>
                <w:rFonts w:ascii="Arial" w:hAnsi="Arial" w:cs="Arial"/>
                <w:sz w:val="24"/>
                <w:szCs w:val="24"/>
              </w:rPr>
            </w:pPr>
          </w:p>
        </w:tc>
      </w:tr>
      <w:tr w:rsidR="009B5CF6" w:rsidRPr="00F92F6A" w14:paraId="5DA5CF9A" w14:textId="77777777" w:rsidTr="0028534F">
        <w:tc>
          <w:tcPr>
            <w:tcW w:w="12469" w:type="dxa"/>
            <w:shd w:val="clear" w:color="auto" w:fill="FFFFFF" w:themeFill="background1"/>
          </w:tcPr>
          <w:p w14:paraId="1A6B1773" w14:textId="5919169E" w:rsidR="009B5CF6" w:rsidRPr="00F92F6A" w:rsidRDefault="009B5CF6" w:rsidP="00F92F6A">
            <w:pPr>
              <w:pStyle w:val="ListParagraph"/>
              <w:keepLines/>
              <w:numPr>
                <w:ilvl w:val="0"/>
                <w:numId w:val="2"/>
              </w:numPr>
              <w:spacing w:after="120"/>
              <w:rPr>
                <w:rFonts w:ascii="Arial" w:eastAsia="Times New Roman" w:hAnsi="Arial" w:cs="Arial"/>
                <w:b/>
                <w:sz w:val="24"/>
                <w:szCs w:val="24"/>
                <w:lang w:eastAsia="en-GB"/>
              </w:rPr>
            </w:pPr>
            <w:r w:rsidRPr="00F92F6A">
              <w:rPr>
                <w:rFonts w:ascii="Arial" w:hAnsi="Arial" w:cs="Arial"/>
                <w:sz w:val="24"/>
                <w:szCs w:val="24"/>
              </w:rPr>
              <w:lastRenderedPageBreak/>
              <w:t xml:space="preserve">The Internal Auditor should work to the requirements contained in the suggested approach at Appendix 5 of the “Governance and Accountability in Local Councils in England and Wales - a Practitioner’s Guide.”  His work should </w:t>
            </w:r>
            <w:r w:rsidR="0028534F">
              <w:rPr>
                <w:rFonts w:ascii="Arial" w:hAnsi="Arial" w:cs="Arial"/>
                <w:sz w:val="24"/>
                <w:szCs w:val="24"/>
              </w:rPr>
              <w:t>consider</w:t>
            </w:r>
            <w:r w:rsidRPr="00F92F6A">
              <w:rPr>
                <w:rFonts w:ascii="Arial" w:hAnsi="Arial" w:cs="Arial"/>
                <w:sz w:val="24"/>
                <w:szCs w:val="24"/>
              </w:rPr>
              <w:t xml:space="preserve"> the whole of the Parish Council’s system of internal control</w:t>
            </w:r>
            <w:r w:rsidR="0028534F">
              <w:rPr>
                <w:rFonts w:ascii="Arial" w:hAnsi="Arial" w:cs="Arial"/>
                <w:sz w:val="24"/>
                <w:szCs w:val="24"/>
              </w:rPr>
              <w:t>, i</w:t>
            </w:r>
            <w:r w:rsidRPr="00F92F6A">
              <w:rPr>
                <w:rFonts w:ascii="Arial" w:hAnsi="Arial" w:cs="Arial"/>
                <w:sz w:val="24"/>
                <w:szCs w:val="24"/>
              </w:rPr>
              <w:t>ncluding risk management in addition to other work that may be required from time to time.</w:t>
            </w:r>
          </w:p>
        </w:tc>
        <w:tc>
          <w:tcPr>
            <w:tcW w:w="2919" w:type="dxa"/>
            <w:shd w:val="clear" w:color="auto" w:fill="FFFFFF" w:themeFill="background1"/>
          </w:tcPr>
          <w:p w14:paraId="196F4B3B" w14:textId="77777777" w:rsidR="009B5CF6" w:rsidRPr="00F92F6A" w:rsidRDefault="009B5CF6" w:rsidP="009B5CF6">
            <w:pPr>
              <w:rPr>
                <w:rFonts w:ascii="Arial" w:hAnsi="Arial" w:cs="Arial"/>
                <w:sz w:val="24"/>
                <w:szCs w:val="24"/>
              </w:rPr>
            </w:pPr>
          </w:p>
        </w:tc>
      </w:tr>
      <w:tr w:rsidR="009B5CF6" w:rsidRPr="00F92F6A" w14:paraId="01DB0491" w14:textId="77777777" w:rsidTr="0028534F">
        <w:tc>
          <w:tcPr>
            <w:tcW w:w="12469" w:type="dxa"/>
            <w:shd w:val="clear" w:color="auto" w:fill="FFFFFF" w:themeFill="background1"/>
          </w:tcPr>
          <w:p w14:paraId="3D1A377D" w14:textId="0B9965D0" w:rsidR="009B5CF6" w:rsidRPr="00F92F6A" w:rsidRDefault="009B5CF6" w:rsidP="00F92F6A">
            <w:pPr>
              <w:pStyle w:val="ListParagraph"/>
              <w:numPr>
                <w:ilvl w:val="0"/>
                <w:numId w:val="2"/>
              </w:numPr>
              <w:spacing w:after="120"/>
              <w:rPr>
                <w:rFonts w:ascii="Arial" w:hAnsi="Arial" w:cs="Arial"/>
                <w:sz w:val="24"/>
                <w:szCs w:val="24"/>
              </w:rPr>
            </w:pPr>
            <w:r w:rsidRPr="00F92F6A">
              <w:rPr>
                <w:rFonts w:ascii="Arial" w:hAnsi="Arial" w:cs="Arial"/>
                <w:sz w:val="24"/>
                <w:szCs w:val="24"/>
              </w:rPr>
              <w:t xml:space="preserve">Where fraud is suspected, the Internal Auditor must report to the Chairman of </w:t>
            </w:r>
            <w:r w:rsidR="007972CC">
              <w:rPr>
                <w:rFonts w:ascii="Arial" w:hAnsi="Arial" w:cs="Arial"/>
                <w:sz w:val="24"/>
                <w:szCs w:val="24"/>
              </w:rPr>
              <w:t>Nort</w:t>
            </w:r>
            <w:r w:rsidRPr="00F92F6A">
              <w:rPr>
                <w:rFonts w:ascii="Arial" w:hAnsi="Arial" w:cs="Arial"/>
                <w:sz w:val="24"/>
                <w:szCs w:val="24"/>
              </w:rPr>
              <w:t xml:space="preserve">on Parish Council.  Where fraud by a Councillor is suspected, the Internal Auditor should report to the Clerk/RFO of </w:t>
            </w:r>
            <w:r w:rsidR="007972CC">
              <w:rPr>
                <w:rFonts w:ascii="Arial" w:hAnsi="Arial" w:cs="Arial"/>
                <w:sz w:val="24"/>
                <w:szCs w:val="24"/>
              </w:rPr>
              <w:t>Nort</w:t>
            </w:r>
            <w:r w:rsidRPr="00F92F6A">
              <w:rPr>
                <w:rFonts w:ascii="Arial" w:hAnsi="Arial" w:cs="Arial"/>
                <w:sz w:val="24"/>
                <w:szCs w:val="24"/>
              </w:rPr>
              <w:t>on Parish Council.</w:t>
            </w:r>
          </w:p>
        </w:tc>
        <w:tc>
          <w:tcPr>
            <w:tcW w:w="2919" w:type="dxa"/>
            <w:shd w:val="clear" w:color="auto" w:fill="FFFFFF" w:themeFill="background1"/>
          </w:tcPr>
          <w:p w14:paraId="31CF8982" w14:textId="77777777" w:rsidR="009B5CF6" w:rsidRPr="00F92F6A" w:rsidRDefault="009B5CF6" w:rsidP="009B5CF6">
            <w:pPr>
              <w:rPr>
                <w:rFonts w:ascii="Arial" w:hAnsi="Arial" w:cs="Arial"/>
                <w:sz w:val="24"/>
                <w:szCs w:val="24"/>
              </w:rPr>
            </w:pPr>
          </w:p>
        </w:tc>
      </w:tr>
      <w:tr w:rsidR="009B5CF6" w:rsidRPr="00F92F6A" w14:paraId="214732BE" w14:textId="77777777" w:rsidTr="0028534F">
        <w:tc>
          <w:tcPr>
            <w:tcW w:w="12469" w:type="dxa"/>
            <w:shd w:val="clear" w:color="auto" w:fill="FFFFFF" w:themeFill="background1"/>
          </w:tcPr>
          <w:p w14:paraId="4A4AD4F7" w14:textId="6B4AFFF7" w:rsidR="009B5CF6" w:rsidRPr="00F92F6A" w:rsidRDefault="009B5CF6" w:rsidP="00F92F6A">
            <w:pPr>
              <w:pStyle w:val="ListParagraph"/>
              <w:numPr>
                <w:ilvl w:val="0"/>
                <w:numId w:val="2"/>
              </w:numPr>
              <w:spacing w:after="120"/>
              <w:rPr>
                <w:rFonts w:ascii="Arial" w:hAnsi="Arial" w:cs="Arial"/>
                <w:sz w:val="24"/>
                <w:szCs w:val="24"/>
              </w:rPr>
            </w:pPr>
            <w:r w:rsidRPr="00F92F6A">
              <w:rPr>
                <w:rFonts w:ascii="Arial" w:hAnsi="Arial" w:cs="Arial"/>
                <w:sz w:val="24"/>
                <w:szCs w:val="24"/>
              </w:rPr>
              <w:t xml:space="preserve">The Internal Auditor will have direct access to the Clerk/RFO and Chairman of </w:t>
            </w:r>
            <w:r w:rsidR="008F5F37">
              <w:rPr>
                <w:rFonts w:ascii="Arial" w:hAnsi="Arial" w:cs="Arial"/>
                <w:sz w:val="24"/>
                <w:szCs w:val="24"/>
              </w:rPr>
              <w:t>Nort</w:t>
            </w:r>
            <w:r w:rsidRPr="00F92F6A">
              <w:rPr>
                <w:rFonts w:ascii="Arial" w:hAnsi="Arial" w:cs="Arial"/>
                <w:sz w:val="24"/>
                <w:szCs w:val="24"/>
              </w:rPr>
              <w:t>on Parish Council.</w:t>
            </w:r>
          </w:p>
        </w:tc>
        <w:tc>
          <w:tcPr>
            <w:tcW w:w="2919" w:type="dxa"/>
            <w:shd w:val="clear" w:color="auto" w:fill="FFFFFF" w:themeFill="background1"/>
          </w:tcPr>
          <w:p w14:paraId="33D8DA9B" w14:textId="77777777" w:rsidR="009B5CF6" w:rsidRPr="00F92F6A" w:rsidRDefault="009B5CF6" w:rsidP="009B5CF6">
            <w:pPr>
              <w:rPr>
                <w:rFonts w:ascii="Arial" w:hAnsi="Arial" w:cs="Arial"/>
                <w:sz w:val="24"/>
                <w:szCs w:val="24"/>
              </w:rPr>
            </w:pPr>
          </w:p>
        </w:tc>
      </w:tr>
      <w:tr w:rsidR="009B5CF6" w:rsidRPr="00F92F6A" w14:paraId="6E7C25D3" w14:textId="77777777" w:rsidTr="0028534F">
        <w:tc>
          <w:tcPr>
            <w:tcW w:w="12469" w:type="dxa"/>
            <w:shd w:val="clear" w:color="auto" w:fill="FFFFFF" w:themeFill="background1"/>
          </w:tcPr>
          <w:p w14:paraId="437272F9" w14:textId="77777777" w:rsidR="009B5CF6" w:rsidRPr="00F92F6A" w:rsidRDefault="009B5CF6" w:rsidP="00F92F6A">
            <w:pPr>
              <w:pStyle w:val="ListParagraph"/>
              <w:numPr>
                <w:ilvl w:val="0"/>
                <w:numId w:val="2"/>
              </w:numPr>
              <w:spacing w:after="120"/>
              <w:rPr>
                <w:rFonts w:ascii="Arial" w:hAnsi="Arial" w:cs="Arial"/>
                <w:sz w:val="24"/>
                <w:szCs w:val="24"/>
              </w:rPr>
            </w:pPr>
            <w:r w:rsidRPr="00F92F6A">
              <w:rPr>
                <w:rFonts w:ascii="Arial" w:hAnsi="Arial" w:cs="Arial"/>
                <w:sz w:val="24"/>
                <w:szCs w:val="24"/>
              </w:rPr>
              <w:t>The Internal Auditor will report in his/her own name to the Parish Council.</w:t>
            </w:r>
          </w:p>
        </w:tc>
        <w:tc>
          <w:tcPr>
            <w:tcW w:w="2919" w:type="dxa"/>
            <w:shd w:val="clear" w:color="auto" w:fill="FFFFFF" w:themeFill="background1"/>
          </w:tcPr>
          <w:p w14:paraId="18B18D08" w14:textId="77777777" w:rsidR="009B5CF6" w:rsidRPr="00F92F6A" w:rsidRDefault="009B5CF6" w:rsidP="009B5CF6">
            <w:pPr>
              <w:rPr>
                <w:rFonts w:ascii="Arial" w:hAnsi="Arial" w:cs="Arial"/>
                <w:sz w:val="24"/>
                <w:szCs w:val="24"/>
              </w:rPr>
            </w:pPr>
          </w:p>
        </w:tc>
      </w:tr>
      <w:tr w:rsidR="009B5CF6" w:rsidRPr="00F92F6A" w14:paraId="088759F5" w14:textId="77777777" w:rsidTr="0028534F">
        <w:tc>
          <w:tcPr>
            <w:tcW w:w="12469" w:type="dxa"/>
            <w:shd w:val="clear" w:color="auto" w:fill="FFFFFF" w:themeFill="background1"/>
          </w:tcPr>
          <w:p w14:paraId="2BC3F927" w14:textId="77777777" w:rsidR="009B5CF6" w:rsidRPr="00F92F6A" w:rsidRDefault="009B5CF6" w:rsidP="00F92F6A">
            <w:pPr>
              <w:pStyle w:val="ListParagraph"/>
              <w:numPr>
                <w:ilvl w:val="0"/>
                <w:numId w:val="2"/>
              </w:numPr>
              <w:spacing w:after="120"/>
              <w:rPr>
                <w:rFonts w:ascii="Arial" w:hAnsi="Arial" w:cs="Arial"/>
                <w:sz w:val="24"/>
                <w:szCs w:val="24"/>
              </w:rPr>
            </w:pPr>
            <w:r w:rsidRPr="00F92F6A">
              <w:rPr>
                <w:rFonts w:ascii="Arial" w:hAnsi="Arial" w:cs="Arial"/>
                <w:sz w:val="24"/>
                <w:szCs w:val="24"/>
              </w:rPr>
              <w:t>The Internal Auditor will have no other role within the Parish Council.</w:t>
            </w:r>
          </w:p>
        </w:tc>
        <w:tc>
          <w:tcPr>
            <w:tcW w:w="2919" w:type="dxa"/>
            <w:shd w:val="clear" w:color="auto" w:fill="FFFFFF" w:themeFill="background1"/>
          </w:tcPr>
          <w:p w14:paraId="183A1D6B" w14:textId="77777777" w:rsidR="009B5CF6" w:rsidRPr="00F92F6A" w:rsidRDefault="009B5CF6" w:rsidP="009B5CF6">
            <w:pPr>
              <w:rPr>
                <w:rFonts w:ascii="Arial" w:hAnsi="Arial" w:cs="Arial"/>
                <w:sz w:val="24"/>
                <w:szCs w:val="24"/>
              </w:rPr>
            </w:pPr>
          </w:p>
        </w:tc>
      </w:tr>
      <w:tr w:rsidR="009B5CF6" w:rsidRPr="00F92F6A" w14:paraId="0E54461A" w14:textId="77777777" w:rsidTr="0028534F">
        <w:tc>
          <w:tcPr>
            <w:tcW w:w="12469" w:type="dxa"/>
            <w:shd w:val="clear" w:color="auto" w:fill="FFFFFF" w:themeFill="background1"/>
          </w:tcPr>
          <w:p w14:paraId="4B92B570" w14:textId="77777777" w:rsidR="009B5CF6" w:rsidRPr="00F92F6A" w:rsidRDefault="009B5CF6" w:rsidP="00F92F6A">
            <w:pPr>
              <w:pStyle w:val="ListParagraph"/>
              <w:numPr>
                <w:ilvl w:val="0"/>
                <w:numId w:val="2"/>
              </w:numPr>
              <w:spacing w:after="120"/>
              <w:rPr>
                <w:rFonts w:ascii="Arial" w:hAnsi="Arial" w:cs="Arial"/>
                <w:sz w:val="24"/>
                <w:szCs w:val="24"/>
              </w:rPr>
            </w:pPr>
            <w:r w:rsidRPr="00F92F6A">
              <w:rPr>
                <w:rFonts w:ascii="Arial" w:hAnsi="Arial" w:cs="Arial"/>
                <w:sz w:val="24"/>
                <w:szCs w:val="24"/>
              </w:rPr>
              <w:t>The internal audit will be carried out ethically, with integrity and objectivity.</w:t>
            </w:r>
          </w:p>
        </w:tc>
        <w:tc>
          <w:tcPr>
            <w:tcW w:w="2919" w:type="dxa"/>
            <w:shd w:val="clear" w:color="auto" w:fill="FFFFFF" w:themeFill="background1"/>
          </w:tcPr>
          <w:p w14:paraId="564774AF" w14:textId="77777777" w:rsidR="009B5CF6" w:rsidRPr="00F92F6A" w:rsidRDefault="009B5CF6" w:rsidP="009B5CF6">
            <w:pPr>
              <w:rPr>
                <w:rFonts w:ascii="Arial" w:hAnsi="Arial" w:cs="Arial"/>
                <w:sz w:val="24"/>
                <w:szCs w:val="24"/>
              </w:rPr>
            </w:pPr>
          </w:p>
        </w:tc>
      </w:tr>
      <w:tr w:rsidR="009B5CF6" w:rsidRPr="00F92F6A" w14:paraId="13E8886A" w14:textId="77777777" w:rsidTr="0028534F">
        <w:tc>
          <w:tcPr>
            <w:tcW w:w="12469" w:type="dxa"/>
            <w:shd w:val="clear" w:color="auto" w:fill="FFFFFF" w:themeFill="background1"/>
          </w:tcPr>
          <w:p w14:paraId="521215D5" w14:textId="77777777" w:rsidR="009B5CF6" w:rsidRPr="00F92F6A" w:rsidRDefault="009B5CF6" w:rsidP="00F92F6A">
            <w:pPr>
              <w:pStyle w:val="ListParagraph"/>
              <w:numPr>
                <w:ilvl w:val="0"/>
                <w:numId w:val="2"/>
              </w:numPr>
              <w:spacing w:after="120"/>
              <w:rPr>
                <w:rFonts w:ascii="Arial" w:hAnsi="Arial" w:cs="Arial"/>
                <w:sz w:val="24"/>
                <w:szCs w:val="24"/>
              </w:rPr>
            </w:pPr>
            <w:r w:rsidRPr="00F92F6A">
              <w:rPr>
                <w:rFonts w:ascii="Arial" w:hAnsi="Arial" w:cs="Arial"/>
                <w:sz w:val="24"/>
                <w:szCs w:val="24"/>
              </w:rPr>
              <w:t>The Internal Auditor will report in accordance with the Audit Plan by 31st May annually.</w:t>
            </w:r>
          </w:p>
        </w:tc>
        <w:tc>
          <w:tcPr>
            <w:tcW w:w="2919" w:type="dxa"/>
            <w:shd w:val="clear" w:color="auto" w:fill="FFFFFF" w:themeFill="background1"/>
          </w:tcPr>
          <w:p w14:paraId="1ADC63AC" w14:textId="77777777" w:rsidR="009B5CF6" w:rsidRPr="00F92F6A" w:rsidRDefault="009B5CF6" w:rsidP="009B5CF6">
            <w:pPr>
              <w:rPr>
                <w:rFonts w:ascii="Arial" w:hAnsi="Arial" w:cs="Arial"/>
                <w:sz w:val="24"/>
                <w:szCs w:val="24"/>
              </w:rPr>
            </w:pPr>
          </w:p>
        </w:tc>
      </w:tr>
      <w:tr w:rsidR="009B5CF6" w:rsidRPr="00F92F6A" w14:paraId="7D07AFDE" w14:textId="77777777" w:rsidTr="0028534F">
        <w:tc>
          <w:tcPr>
            <w:tcW w:w="12469" w:type="dxa"/>
            <w:shd w:val="clear" w:color="auto" w:fill="FFFFFF" w:themeFill="background1"/>
          </w:tcPr>
          <w:p w14:paraId="5AC6168F" w14:textId="0C46881E" w:rsidR="009B5CF6" w:rsidRPr="00F92F6A" w:rsidRDefault="009B5CF6" w:rsidP="00F92F6A">
            <w:pPr>
              <w:pStyle w:val="ListParagraph"/>
              <w:numPr>
                <w:ilvl w:val="0"/>
                <w:numId w:val="2"/>
              </w:numPr>
              <w:spacing w:after="120"/>
              <w:rPr>
                <w:rFonts w:ascii="Arial" w:hAnsi="Arial" w:cs="Arial"/>
                <w:sz w:val="24"/>
                <w:szCs w:val="24"/>
              </w:rPr>
            </w:pPr>
            <w:r w:rsidRPr="00F92F6A">
              <w:rPr>
                <w:rFonts w:ascii="Arial" w:hAnsi="Arial" w:cs="Arial"/>
                <w:sz w:val="24"/>
                <w:szCs w:val="24"/>
              </w:rPr>
              <w:t>Clerk to review/update the Audit Plan in conjunction with the Effectiveness of the Internal Audit and put it on the Agenda for the Parish Council to Review and approve before 31 March annually</w:t>
            </w:r>
            <w:r w:rsidR="0028534F">
              <w:rPr>
                <w:rFonts w:ascii="Arial" w:hAnsi="Arial" w:cs="Arial"/>
                <w:sz w:val="24"/>
                <w:szCs w:val="24"/>
              </w:rPr>
              <w:t>.</w:t>
            </w:r>
          </w:p>
        </w:tc>
        <w:tc>
          <w:tcPr>
            <w:tcW w:w="2919" w:type="dxa"/>
            <w:shd w:val="clear" w:color="auto" w:fill="FFFFFF" w:themeFill="background1"/>
          </w:tcPr>
          <w:p w14:paraId="7C5C53CC" w14:textId="77777777" w:rsidR="009B5CF6" w:rsidRPr="00F92F6A" w:rsidRDefault="009B5CF6" w:rsidP="009B5CF6">
            <w:pPr>
              <w:rPr>
                <w:rFonts w:ascii="Arial" w:hAnsi="Arial" w:cs="Arial"/>
                <w:sz w:val="24"/>
                <w:szCs w:val="24"/>
              </w:rPr>
            </w:pPr>
          </w:p>
        </w:tc>
      </w:tr>
      <w:tr w:rsidR="009B5CF6" w:rsidRPr="00F92F6A" w14:paraId="1BC42A61" w14:textId="77777777" w:rsidTr="0028534F">
        <w:tc>
          <w:tcPr>
            <w:tcW w:w="12469" w:type="dxa"/>
            <w:shd w:val="clear" w:color="auto" w:fill="F2F2F2" w:themeFill="background1" w:themeFillShade="F2"/>
          </w:tcPr>
          <w:p w14:paraId="2AF2D41B" w14:textId="77777777" w:rsidR="009B5CF6" w:rsidRPr="00F92F6A" w:rsidRDefault="009B5CF6" w:rsidP="009B5CF6">
            <w:pPr>
              <w:rPr>
                <w:rFonts w:ascii="Arial" w:hAnsi="Arial" w:cs="Arial"/>
                <w:b/>
                <w:sz w:val="24"/>
                <w:szCs w:val="24"/>
              </w:rPr>
            </w:pPr>
            <w:r w:rsidRPr="00F92F6A">
              <w:rPr>
                <w:rFonts w:ascii="Arial" w:hAnsi="Arial" w:cs="Arial"/>
                <w:b/>
                <w:sz w:val="24"/>
                <w:szCs w:val="24"/>
              </w:rPr>
              <w:t>The Clerk/RFO will:</w:t>
            </w:r>
          </w:p>
        </w:tc>
        <w:tc>
          <w:tcPr>
            <w:tcW w:w="2919" w:type="dxa"/>
            <w:shd w:val="clear" w:color="auto" w:fill="F2F2F2" w:themeFill="background1" w:themeFillShade="F2"/>
          </w:tcPr>
          <w:p w14:paraId="40BFDE69" w14:textId="77777777" w:rsidR="009B5CF6" w:rsidRPr="00F92F6A" w:rsidRDefault="009B5CF6" w:rsidP="009B5CF6">
            <w:pPr>
              <w:rPr>
                <w:rFonts w:ascii="Arial" w:hAnsi="Arial" w:cs="Arial"/>
                <w:sz w:val="24"/>
                <w:szCs w:val="24"/>
              </w:rPr>
            </w:pPr>
          </w:p>
        </w:tc>
      </w:tr>
      <w:tr w:rsidR="009B5CF6" w:rsidRPr="00F92F6A" w14:paraId="6985A7DF" w14:textId="77777777" w:rsidTr="0028534F">
        <w:tc>
          <w:tcPr>
            <w:tcW w:w="12469" w:type="dxa"/>
            <w:shd w:val="clear" w:color="auto" w:fill="FFFFFF" w:themeFill="background1"/>
          </w:tcPr>
          <w:p w14:paraId="4F9A829C" w14:textId="77777777" w:rsidR="009B5CF6" w:rsidRPr="00F92F6A" w:rsidRDefault="00516399" w:rsidP="0028534F">
            <w:pPr>
              <w:pStyle w:val="ListParagraph"/>
              <w:numPr>
                <w:ilvl w:val="0"/>
                <w:numId w:val="4"/>
              </w:numPr>
              <w:spacing w:after="120"/>
              <w:rPr>
                <w:rFonts w:ascii="Arial" w:hAnsi="Arial" w:cs="Arial"/>
                <w:sz w:val="24"/>
                <w:szCs w:val="24"/>
              </w:rPr>
            </w:pPr>
            <w:r w:rsidRPr="00F92F6A">
              <w:rPr>
                <w:rFonts w:ascii="Arial" w:hAnsi="Arial" w:cs="Arial"/>
                <w:sz w:val="24"/>
                <w:szCs w:val="24"/>
              </w:rPr>
              <w:t>Review/update the Audit Plan in conjunction with the Effectiveness of the Internal Audit before 31 March annually and put it on the Agenda for the Parish Council to Review and approve.</w:t>
            </w:r>
          </w:p>
        </w:tc>
        <w:tc>
          <w:tcPr>
            <w:tcW w:w="2919" w:type="dxa"/>
            <w:shd w:val="clear" w:color="auto" w:fill="FFFFFF" w:themeFill="background1"/>
          </w:tcPr>
          <w:p w14:paraId="75917D6D" w14:textId="77777777" w:rsidR="009B5CF6" w:rsidRPr="00F92F6A" w:rsidRDefault="009B5CF6" w:rsidP="009B5CF6">
            <w:pPr>
              <w:rPr>
                <w:rFonts w:ascii="Arial" w:hAnsi="Arial" w:cs="Arial"/>
                <w:sz w:val="24"/>
                <w:szCs w:val="24"/>
              </w:rPr>
            </w:pPr>
          </w:p>
        </w:tc>
      </w:tr>
      <w:tr w:rsidR="00516399" w:rsidRPr="00F92F6A" w14:paraId="3EDFA973" w14:textId="77777777" w:rsidTr="0028534F">
        <w:tc>
          <w:tcPr>
            <w:tcW w:w="12469" w:type="dxa"/>
            <w:shd w:val="clear" w:color="auto" w:fill="FFFFFF" w:themeFill="background1"/>
          </w:tcPr>
          <w:p w14:paraId="4785F7CB" w14:textId="77777777" w:rsidR="00516399" w:rsidRPr="00F92F6A" w:rsidRDefault="00516399" w:rsidP="0028534F">
            <w:pPr>
              <w:pStyle w:val="ListParagraph"/>
              <w:numPr>
                <w:ilvl w:val="0"/>
                <w:numId w:val="4"/>
              </w:numPr>
              <w:spacing w:after="120"/>
              <w:rPr>
                <w:rFonts w:ascii="Arial" w:hAnsi="Arial" w:cs="Arial"/>
                <w:sz w:val="24"/>
                <w:szCs w:val="24"/>
              </w:rPr>
            </w:pPr>
            <w:r w:rsidRPr="00F92F6A">
              <w:rPr>
                <w:rFonts w:ascii="Arial" w:hAnsi="Arial" w:cs="Arial"/>
                <w:sz w:val="24"/>
                <w:szCs w:val="24"/>
              </w:rPr>
              <w:t>Review/update the Risk Assessment and Asset Register and ensure that the Parish Council accepts and approves it before 31 March annually.</w:t>
            </w:r>
          </w:p>
        </w:tc>
        <w:tc>
          <w:tcPr>
            <w:tcW w:w="2919" w:type="dxa"/>
            <w:shd w:val="clear" w:color="auto" w:fill="FFFFFF" w:themeFill="background1"/>
          </w:tcPr>
          <w:p w14:paraId="79800228" w14:textId="77777777" w:rsidR="00516399" w:rsidRPr="00F92F6A" w:rsidRDefault="00516399" w:rsidP="009B5CF6">
            <w:pPr>
              <w:rPr>
                <w:rFonts w:ascii="Arial" w:hAnsi="Arial" w:cs="Arial"/>
                <w:sz w:val="24"/>
                <w:szCs w:val="24"/>
              </w:rPr>
            </w:pPr>
          </w:p>
        </w:tc>
      </w:tr>
      <w:tr w:rsidR="00516399" w:rsidRPr="00F92F6A" w14:paraId="394937CD" w14:textId="77777777" w:rsidTr="0028534F">
        <w:tc>
          <w:tcPr>
            <w:tcW w:w="12469" w:type="dxa"/>
            <w:shd w:val="clear" w:color="auto" w:fill="FFFFFF" w:themeFill="background1"/>
          </w:tcPr>
          <w:p w14:paraId="2574706E" w14:textId="77777777" w:rsidR="00516399" w:rsidRPr="00F92F6A" w:rsidRDefault="00516399" w:rsidP="0028534F">
            <w:pPr>
              <w:pStyle w:val="ListParagraph"/>
              <w:numPr>
                <w:ilvl w:val="0"/>
                <w:numId w:val="4"/>
              </w:numPr>
              <w:spacing w:after="120"/>
              <w:rPr>
                <w:rFonts w:ascii="Arial" w:hAnsi="Arial" w:cs="Arial"/>
                <w:sz w:val="24"/>
                <w:szCs w:val="24"/>
              </w:rPr>
            </w:pPr>
            <w:r w:rsidRPr="00F92F6A">
              <w:rPr>
                <w:rFonts w:ascii="Arial" w:hAnsi="Arial" w:cs="Arial"/>
                <w:sz w:val="24"/>
                <w:szCs w:val="24"/>
              </w:rPr>
              <w:t>Review the insurance cover annually in May before renewal/payment becomes due.</w:t>
            </w:r>
          </w:p>
        </w:tc>
        <w:tc>
          <w:tcPr>
            <w:tcW w:w="2919" w:type="dxa"/>
            <w:shd w:val="clear" w:color="auto" w:fill="FFFFFF" w:themeFill="background1"/>
          </w:tcPr>
          <w:p w14:paraId="7F09E2A8" w14:textId="77777777" w:rsidR="00516399" w:rsidRPr="00F92F6A" w:rsidRDefault="00516399" w:rsidP="009B5CF6">
            <w:pPr>
              <w:rPr>
                <w:rFonts w:ascii="Arial" w:hAnsi="Arial" w:cs="Arial"/>
                <w:sz w:val="24"/>
                <w:szCs w:val="24"/>
              </w:rPr>
            </w:pPr>
          </w:p>
        </w:tc>
      </w:tr>
      <w:tr w:rsidR="00516399" w:rsidRPr="00F92F6A" w14:paraId="3DF54696" w14:textId="77777777" w:rsidTr="0028534F">
        <w:tc>
          <w:tcPr>
            <w:tcW w:w="12469" w:type="dxa"/>
            <w:tcBorders>
              <w:top w:val="single" w:sz="4" w:space="0" w:color="auto"/>
              <w:left w:val="single" w:sz="4" w:space="0" w:color="auto"/>
              <w:bottom w:val="single" w:sz="4" w:space="0" w:color="auto"/>
              <w:right w:val="single" w:sz="4" w:space="0" w:color="auto"/>
            </w:tcBorders>
          </w:tcPr>
          <w:p w14:paraId="48EE752F" w14:textId="77777777" w:rsidR="00516399" w:rsidRPr="00F92F6A" w:rsidRDefault="00516399" w:rsidP="00516399">
            <w:pPr>
              <w:numPr>
                <w:ilvl w:val="0"/>
                <w:numId w:val="4"/>
              </w:numPr>
              <w:rPr>
                <w:rFonts w:ascii="Arial" w:hAnsi="Arial" w:cs="Arial"/>
                <w:sz w:val="24"/>
                <w:szCs w:val="24"/>
              </w:rPr>
            </w:pPr>
            <w:r w:rsidRPr="00F92F6A">
              <w:rPr>
                <w:rFonts w:ascii="Arial" w:hAnsi="Arial" w:cs="Arial"/>
                <w:sz w:val="24"/>
                <w:szCs w:val="24"/>
              </w:rPr>
              <w:t>Ensure that the following documentation is up to date and available for the internal audit to be conducted:</w:t>
            </w:r>
          </w:p>
          <w:p w14:paraId="7F127160"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Agendas</w:t>
            </w:r>
          </w:p>
          <w:p w14:paraId="01945FE6"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Minutes</w:t>
            </w:r>
          </w:p>
          <w:p w14:paraId="342F9CF3"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Policies</w:t>
            </w:r>
          </w:p>
          <w:p w14:paraId="21A4D811"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Invoices / financial files</w:t>
            </w:r>
          </w:p>
          <w:p w14:paraId="4C01D596"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 xml:space="preserve">Standing Orders </w:t>
            </w:r>
          </w:p>
          <w:p w14:paraId="7D6BAFAC"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Financial Regulations</w:t>
            </w:r>
          </w:p>
          <w:p w14:paraId="273F4947"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Receipts and payments records</w:t>
            </w:r>
          </w:p>
          <w:p w14:paraId="41EB02EF"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Cheque book and stubs</w:t>
            </w:r>
          </w:p>
          <w:p w14:paraId="6FDC5201"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Bank statements</w:t>
            </w:r>
          </w:p>
          <w:p w14:paraId="7242DFA1"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Asset register</w:t>
            </w:r>
          </w:p>
          <w:p w14:paraId="0A8A19A7"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lastRenderedPageBreak/>
              <w:t>Staff payment records / PAYE</w:t>
            </w:r>
          </w:p>
          <w:p w14:paraId="6F06E060"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Insurance policy</w:t>
            </w:r>
          </w:p>
          <w:p w14:paraId="75DAB25E"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VAT returns/records</w:t>
            </w:r>
          </w:p>
          <w:p w14:paraId="61F9A4C7"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Budget details/breakdown</w:t>
            </w:r>
          </w:p>
          <w:p w14:paraId="41333E09" w14:textId="77777777" w:rsidR="00516399" w:rsidRPr="00F92F6A" w:rsidRDefault="00516399" w:rsidP="00516399">
            <w:pPr>
              <w:numPr>
                <w:ilvl w:val="0"/>
                <w:numId w:val="5"/>
              </w:numPr>
              <w:rPr>
                <w:rFonts w:ascii="Arial" w:hAnsi="Arial" w:cs="Arial"/>
                <w:sz w:val="24"/>
                <w:szCs w:val="24"/>
              </w:rPr>
            </w:pPr>
            <w:r w:rsidRPr="00F92F6A">
              <w:rPr>
                <w:rFonts w:ascii="Arial" w:hAnsi="Arial" w:cs="Arial"/>
                <w:sz w:val="24"/>
                <w:szCs w:val="24"/>
              </w:rPr>
              <w:t>End of year accounts</w:t>
            </w:r>
          </w:p>
          <w:p w14:paraId="65DFADA4" w14:textId="77777777" w:rsidR="00516399" w:rsidRPr="00F92F6A" w:rsidRDefault="00516399" w:rsidP="00F92F6A">
            <w:pPr>
              <w:numPr>
                <w:ilvl w:val="0"/>
                <w:numId w:val="5"/>
              </w:numPr>
              <w:spacing w:after="120"/>
              <w:rPr>
                <w:rFonts w:ascii="Arial" w:hAnsi="Arial" w:cs="Arial"/>
                <w:sz w:val="24"/>
                <w:szCs w:val="24"/>
              </w:rPr>
            </w:pPr>
            <w:r w:rsidRPr="00F92F6A">
              <w:rPr>
                <w:rFonts w:ascii="Arial" w:hAnsi="Arial" w:cs="Arial"/>
                <w:sz w:val="24"/>
                <w:szCs w:val="24"/>
              </w:rPr>
              <w:t>Annual Financial Return</w:t>
            </w:r>
          </w:p>
        </w:tc>
        <w:tc>
          <w:tcPr>
            <w:tcW w:w="2919" w:type="dxa"/>
            <w:shd w:val="clear" w:color="auto" w:fill="FFFFFF" w:themeFill="background1"/>
          </w:tcPr>
          <w:p w14:paraId="51156CA1" w14:textId="77777777" w:rsidR="00516399" w:rsidRPr="00F92F6A" w:rsidRDefault="00516399" w:rsidP="00516399">
            <w:pPr>
              <w:rPr>
                <w:rFonts w:ascii="Arial" w:hAnsi="Arial" w:cs="Arial"/>
                <w:sz w:val="24"/>
                <w:szCs w:val="24"/>
              </w:rPr>
            </w:pPr>
          </w:p>
        </w:tc>
      </w:tr>
      <w:tr w:rsidR="00516399" w:rsidRPr="00F92F6A" w14:paraId="2154E73E" w14:textId="77777777" w:rsidTr="0028534F">
        <w:tc>
          <w:tcPr>
            <w:tcW w:w="12469" w:type="dxa"/>
            <w:tcBorders>
              <w:top w:val="single" w:sz="4" w:space="0" w:color="auto"/>
              <w:left w:val="single" w:sz="4" w:space="0" w:color="auto"/>
              <w:bottom w:val="single" w:sz="4" w:space="0" w:color="auto"/>
              <w:right w:val="single" w:sz="4" w:space="0" w:color="auto"/>
            </w:tcBorders>
          </w:tcPr>
          <w:p w14:paraId="05A1CA21" w14:textId="4358A0FB" w:rsidR="00516399" w:rsidRPr="00F92F6A" w:rsidRDefault="00516399" w:rsidP="00F92F6A">
            <w:pPr>
              <w:numPr>
                <w:ilvl w:val="0"/>
                <w:numId w:val="4"/>
              </w:numPr>
              <w:spacing w:after="120"/>
              <w:rPr>
                <w:rFonts w:ascii="Arial" w:hAnsi="Arial" w:cs="Arial"/>
                <w:sz w:val="24"/>
                <w:szCs w:val="24"/>
              </w:rPr>
            </w:pPr>
            <w:r w:rsidRPr="00F92F6A">
              <w:rPr>
                <w:rFonts w:ascii="Arial" w:hAnsi="Arial" w:cs="Arial"/>
                <w:sz w:val="24"/>
                <w:szCs w:val="24"/>
              </w:rPr>
              <w:t xml:space="preserve">Present the Internal Auditor’s report for consideration by </w:t>
            </w:r>
            <w:r w:rsidR="001F754C">
              <w:rPr>
                <w:rFonts w:ascii="Arial" w:hAnsi="Arial" w:cs="Arial"/>
                <w:sz w:val="24"/>
                <w:szCs w:val="24"/>
              </w:rPr>
              <w:t>Nort</w:t>
            </w:r>
            <w:r w:rsidRPr="00F92F6A">
              <w:rPr>
                <w:rFonts w:ascii="Arial" w:hAnsi="Arial" w:cs="Arial"/>
                <w:sz w:val="24"/>
                <w:szCs w:val="24"/>
              </w:rPr>
              <w:t>on Parish Council at the earliest opportunity.</w:t>
            </w:r>
          </w:p>
        </w:tc>
        <w:tc>
          <w:tcPr>
            <w:tcW w:w="2919" w:type="dxa"/>
            <w:shd w:val="clear" w:color="auto" w:fill="FFFFFF" w:themeFill="background1"/>
          </w:tcPr>
          <w:p w14:paraId="2AD3FB1A" w14:textId="77777777" w:rsidR="00516399" w:rsidRPr="00F92F6A" w:rsidRDefault="00516399" w:rsidP="00516399">
            <w:pPr>
              <w:rPr>
                <w:rFonts w:ascii="Arial" w:hAnsi="Arial" w:cs="Arial"/>
                <w:sz w:val="24"/>
                <w:szCs w:val="24"/>
              </w:rPr>
            </w:pPr>
          </w:p>
        </w:tc>
      </w:tr>
      <w:tr w:rsidR="00516399" w:rsidRPr="00F92F6A" w14:paraId="732477F7" w14:textId="77777777" w:rsidTr="0028534F">
        <w:tc>
          <w:tcPr>
            <w:tcW w:w="12469" w:type="dxa"/>
            <w:tcBorders>
              <w:top w:val="single" w:sz="4" w:space="0" w:color="auto"/>
              <w:left w:val="single" w:sz="4" w:space="0" w:color="auto"/>
              <w:bottom w:val="single" w:sz="4" w:space="0" w:color="auto"/>
              <w:right w:val="single" w:sz="4" w:space="0" w:color="auto"/>
            </w:tcBorders>
          </w:tcPr>
          <w:p w14:paraId="51380459" w14:textId="77777777" w:rsidR="00516399" w:rsidRPr="00F92F6A" w:rsidRDefault="00516399" w:rsidP="00F92F6A">
            <w:pPr>
              <w:numPr>
                <w:ilvl w:val="0"/>
                <w:numId w:val="4"/>
              </w:numPr>
              <w:spacing w:after="120"/>
              <w:rPr>
                <w:rFonts w:ascii="Arial" w:hAnsi="Arial" w:cs="Arial"/>
                <w:sz w:val="24"/>
                <w:szCs w:val="24"/>
              </w:rPr>
            </w:pPr>
            <w:r w:rsidRPr="00F92F6A">
              <w:rPr>
                <w:rFonts w:ascii="Arial" w:hAnsi="Arial" w:cs="Arial"/>
                <w:sz w:val="24"/>
                <w:szCs w:val="24"/>
              </w:rPr>
              <w:t>If the Responsible Financial Officer suspects fraud or corruption by a Councillor, he/she shall discuss the matter in the first instance with the Chairman or (if the Chairman is the suspect) the Internal Auditor.  If a Councillor suspects fraud or corruption by the Responsible Financial Officer, he shall first discuss the matter with the Chairman, then the Internal Auditor.</w:t>
            </w:r>
          </w:p>
        </w:tc>
        <w:tc>
          <w:tcPr>
            <w:tcW w:w="2919" w:type="dxa"/>
            <w:shd w:val="clear" w:color="auto" w:fill="FFFFFF" w:themeFill="background1"/>
          </w:tcPr>
          <w:p w14:paraId="6D0BA777" w14:textId="77777777" w:rsidR="00516399" w:rsidRPr="00F92F6A" w:rsidRDefault="00516399" w:rsidP="00516399">
            <w:pPr>
              <w:rPr>
                <w:rFonts w:ascii="Arial" w:hAnsi="Arial" w:cs="Arial"/>
                <w:sz w:val="24"/>
                <w:szCs w:val="24"/>
              </w:rPr>
            </w:pPr>
          </w:p>
        </w:tc>
      </w:tr>
    </w:tbl>
    <w:p w14:paraId="591B22C2" w14:textId="77777777" w:rsidR="009B5CF6" w:rsidRPr="009B5CF6" w:rsidRDefault="009B5CF6" w:rsidP="009B5CF6"/>
    <w:tbl>
      <w:tblPr>
        <w:tblStyle w:val="TableGrid"/>
        <w:tblpPr w:leftFromText="180" w:rightFromText="180" w:vertAnchor="text" w:horzAnchor="margin" w:tblpY="549"/>
        <w:tblW w:w="15446" w:type="dxa"/>
        <w:tblLook w:val="04A0" w:firstRow="1" w:lastRow="0" w:firstColumn="1" w:lastColumn="0" w:noHBand="0" w:noVBand="1"/>
      </w:tblPr>
      <w:tblGrid>
        <w:gridCol w:w="2802"/>
        <w:gridCol w:w="12644"/>
      </w:tblGrid>
      <w:tr w:rsidR="0028534F" w:rsidRPr="00A270D0" w14:paraId="046A727B" w14:textId="77777777" w:rsidTr="0028534F">
        <w:tc>
          <w:tcPr>
            <w:tcW w:w="2802" w:type="dxa"/>
          </w:tcPr>
          <w:p w14:paraId="5F6A097B" w14:textId="77777777" w:rsidR="0028534F" w:rsidRPr="00A270D0" w:rsidRDefault="0028534F" w:rsidP="0028534F">
            <w:pPr>
              <w:spacing w:before="60" w:after="60"/>
              <w:rPr>
                <w:rFonts w:ascii="Arial" w:hAnsi="Arial" w:cs="Arial"/>
              </w:rPr>
            </w:pPr>
            <w:bookmarkStart w:id="0" w:name="_Hlk44510027"/>
            <w:r w:rsidRPr="00A270D0">
              <w:rPr>
                <w:rFonts w:ascii="Arial" w:hAnsi="Arial" w:cs="Arial"/>
              </w:rPr>
              <w:t>Date Reviewed</w:t>
            </w:r>
          </w:p>
        </w:tc>
        <w:tc>
          <w:tcPr>
            <w:tcW w:w="12644" w:type="dxa"/>
          </w:tcPr>
          <w:p w14:paraId="01FA8FC7" w14:textId="4C4D5538" w:rsidR="0028534F" w:rsidRPr="00A270D0" w:rsidRDefault="000F2E99" w:rsidP="0028534F">
            <w:pPr>
              <w:spacing w:before="60" w:after="60"/>
              <w:rPr>
                <w:rFonts w:ascii="Arial" w:hAnsi="Arial" w:cs="Arial"/>
              </w:rPr>
            </w:pPr>
            <w:r>
              <w:rPr>
                <w:rFonts w:ascii="Arial" w:hAnsi="Arial" w:cs="Arial"/>
              </w:rPr>
              <w:t>March 2022</w:t>
            </w:r>
          </w:p>
        </w:tc>
      </w:tr>
      <w:tr w:rsidR="0028534F" w:rsidRPr="00A270D0" w14:paraId="4F624ABB" w14:textId="77777777" w:rsidTr="0028534F">
        <w:tc>
          <w:tcPr>
            <w:tcW w:w="2802" w:type="dxa"/>
          </w:tcPr>
          <w:p w14:paraId="02B67A1C" w14:textId="77777777" w:rsidR="0028534F" w:rsidRPr="00A270D0" w:rsidRDefault="0028534F" w:rsidP="0028534F">
            <w:pPr>
              <w:spacing w:before="60" w:after="60"/>
              <w:rPr>
                <w:rFonts w:ascii="Arial" w:hAnsi="Arial" w:cs="Arial"/>
              </w:rPr>
            </w:pPr>
            <w:r w:rsidRPr="00A270D0">
              <w:rPr>
                <w:rFonts w:ascii="Arial" w:hAnsi="Arial" w:cs="Arial"/>
              </w:rPr>
              <w:t>Date of next review</w:t>
            </w:r>
          </w:p>
        </w:tc>
        <w:tc>
          <w:tcPr>
            <w:tcW w:w="12644" w:type="dxa"/>
          </w:tcPr>
          <w:p w14:paraId="2D7728BB" w14:textId="0DA11125" w:rsidR="0028534F" w:rsidRPr="00A270D0" w:rsidRDefault="0028534F" w:rsidP="0028534F">
            <w:pPr>
              <w:spacing w:before="60" w:after="60"/>
              <w:rPr>
                <w:rFonts w:ascii="Arial" w:hAnsi="Arial" w:cs="Arial"/>
              </w:rPr>
            </w:pPr>
            <w:r w:rsidRPr="00A270D0">
              <w:rPr>
                <w:rFonts w:ascii="Arial" w:hAnsi="Arial" w:cs="Arial"/>
              </w:rPr>
              <w:t>Ma</w:t>
            </w:r>
            <w:r w:rsidR="000F2E99">
              <w:rPr>
                <w:rFonts w:ascii="Arial" w:hAnsi="Arial" w:cs="Arial"/>
              </w:rPr>
              <w:t>y</w:t>
            </w:r>
            <w:r w:rsidRPr="00A270D0">
              <w:rPr>
                <w:rFonts w:ascii="Arial" w:hAnsi="Arial" w:cs="Arial"/>
              </w:rPr>
              <w:t xml:space="preserve"> 202</w:t>
            </w:r>
            <w:r>
              <w:rPr>
                <w:rFonts w:ascii="Arial" w:hAnsi="Arial" w:cs="Arial"/>
              </w:rPr>
              <w:t>2</w:t>
            </w:r>
          </w:p>
        </w:tc>
      </w:tr>
      <w:bookmarkEnd w:id="0"/>
    </w:tbl>
    <w:p w14:paraId="01115934" w14:textId="77777777" w:rsidR="009B5CF6" w:rsidRPr="009B5CF6" w:rsidRDefault="009B5CF6" w:rsidP="009B5CF6"/>
    <w:sectPr w:rsidR="009B5CF6" w:rsidRPr="009B5CF6" w:rsidSect="009B5CF6">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23DF" w14:textId="77777777" w:rsidR="006443FE" w:rsidRDefault="006443FE" w:rsidP="0028534F">
      <w:pPr>
        <w:spacing w:after="0" w:line="240" w:lineRule="auto"/>
      </w:pPr>
      <w:r>
        <w:separator/>
      </w:r>
    </w:p>
  </w:endnote>
  <w:endnote w:type="continuationSeparator" w:id="0">
    <w:p w14:paraId="470E4A63" w14:textId="77777777" w:rsidR="006443FE" w:rsidRDefault="006443FE" w:rsidP="0028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10710304"/>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0456D0E3" w14:textId="1743DA4C" w:rsidR="0028534F" w:rsidRPr="0028534F" w:rsidRDefault="0028534F">
            <w:pPr>
              <w:pStyle w:val="Footer"/>
              <w:jc w:val="right"/>
              <w:rPr>
                <w:rFonts w:ascii="Arial" w:hAnsi="Arial" w:cs="Arial"/>
              </w:rPr>
            </w:pPr>
            <w:r w:rsidRPr="0028534F">
              <w:rPr>
                <w:rFonts w:ascii="Arial" w:hAnsi="Arial" w:cs="Arial"/>
              </w:rPr>
              <w:t xml:space="preserve">Page </w:t>
            </w:r>
            <w:r w:rsidRPr="0028534F">
              <w:rPr>
                <w:rFonts w:ascii="Arial" w:hAnsi="Arial" w:cs="Arial"/>
                <w:bCs/>
              </w:rPr>
              <w:fldChar w:fldCharType="begin"/>
            </w:r>
            <w:r w:rsidRPr="0028534F">
              <w:rPr>
                <w:rFonts w:ascii="Arial" w:hAnsi="Arial" w:cs="Arial"/>
                <w:bCs/>
              </w:rPr>
              <w:instrText xml:space="preserve"> PAGE </w:instrText>
            </w:r>
            <w:r w:rsidRPr="0028534F">
              <w:rPr>
                <w:rFonts w:ascii="Arial" w:hAnsi="Arial" w:cs="Arial"/>
                <w:bCs/>
              </w:rPr>
              <w:fldChar w:fldCharType="separate"/>
            </w:r>
            <w:r w:rsidRPr="0028534F">
              <w:rPr>
                <w:rFonts w:ascii="Arial" w:hAnsi="Arial" w:cs="Arial"/>
                <w:bCs/>
                <w:noProof/>
              </w:rPr>
              <w:t>2</w:t>
            </w:r>
            <w:r w:rsidRPr="0028534F">
              <w:rPr>
                <w:rFonts w:ascii="Arial" w:hAnsi="Arial" w:cs="Arial"/>
                <w:bCs/>
              </w:rPr>
              <w:fldChar w:fldCharType="end"/>
            </w:r>
            <w:r w:rsidRPr="0028534F">
              <w:rPr>
                <w:rFonts w:ascii="Arial" w:hAnsi="Arial" w:cs="Arial"/>
              </w:rPr>
              <w:t xml:space="preserve"> of </w:t>
            </w:r>
            <w:r w:rsidRPr="0028534F">
              <w:rPr>
                <w:rFonts w:ascii="Arial" w:hAnsi="Arial" w:cs="Arial"/>
                <w:bCs/>
              </w:rPr>
              <w:fldChar w:fldCharType="begin"/>
            </w:r>
            <w:r w:rsidRPr="0028534F">
              <w:rPr>
                <w:rFonts w:ascii="Arial" w:hAnsi="Arial" w:cs="Arial"/>
                <w:bCs/>
              </w:rPr>
              <w:instrText xml:space="preserve"> NUMPAGES  </w:instrText>
            </w:r>
            <w:r w:rsidRPr="0028534F">
              <w:rPr>
                <w:rFonts w:ascii="Arial" w:hAnsi="Arial" w:cs="Arial"/>
                <w:bCs/>
              </w:rPr>
              <w:fldChar w:fldCharType="separate"/>
            </w:r>
            <w:r w:rsidRPr="0028534F">
              <w:rPr>
                <w:rFonts w:ascii="Arial" w:hAnsi="Arial" w:cs="Arial"/>
                <w:bCs/>
                <w:noProof/>
              </w:rPr>
              <w:t>2</w:t>
            </w:r>
            <w:r w:rsidRPr="0028534F">
              <w:rPr>
                <w:rFonts w:ascii="Arial" w:hAnsi="Arial" w:cs="Arial"/>
                <w:bCs/>
              </w:rPr>
              <w:fldChar w:fldCharType="end"/>
            </w:r>
          </w:p>
        </w:sdtContent>
      </w:sdt>
    </w:sdtContent>
  </w:sdt>
  <w:p w14:paraId="2D98C7CA" w14:textId="77777777" w:rsidR="0028534F" w:rsidRDefault="00285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C698" w14:textId="77777777" w:rsidR="006443FE" w:rsidRDefault="006443FE" w:rsidP="0028534F">
      <w:pPr>
        <w:spacing w:after="0" w:line="240" w:lineRule="auto"/>
      </w:pPr>
      <w:r>
        <w:separator/>
      </w:r>
    </w:p>
  </w:footnote>
  <w:footnote w:type="continuationSeparator" w:id="0">
    <w:p w14:paraId="5CBA9531" w14:textId="77777777" w:rsidR="006443FE" w:rsidRDefault="006443FE" w:rsidP="00285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0242"/>
    <w:multiLevelType w:val="hybridMultilevel"/>
    <w:tmpl w:val="D7569F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EC3522"/>
    <w:multiLevelType w:val="hybridMultilevel"/>
    <w:tmpl w:val="2C72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A3591A"/>
    <w:multiLevelType w:val="hybridMultilevel"/>
    <w:tmpl w:val="4EE87D20"/>
    <w:lvl w:ilvl="0" w:tplc="9A507802">
      <w:numFmt w:val="bullet"/>
      <w:lvlText w:val=""/>
      <w:lvlJc w:val="left"/>
      <w:pPr>
        <w:tabs>
          <w:tab w:val="num" w:pos="360"/>
        </w:tabs>
        <w:ind w:left="360" w:hanging="360"/>
      </w:pPr>
      <w:rPr>
        <w:rFonts w:ascii="Symbol" w:eastAsia="Times New Roman" w:hAnsi="Symbol" w:cs="Aria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387A22"/>
    <w:multiLevelType w:val="hybridMultilevel"/>
    <w:tmpl w:val="43661178"/>
    <w:lvl w:ilvl="0" w:tplc="469E866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5DD6BBE"/>
    <w:multiLevelType w:val="hybridMultilevel"/>
    <w:tmpl w:val="CD52761A"/>
    <w:lvl w:ilvl="0" w:tplc="340AD4C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9541615">
    <w:abstractNumId w:val="2"/>
  </w:num>
  <w:num w:numId="2" w16cid:durableId="1906912771">
    <w:abstractNumId w:val="4"/>
  </w:num>
  <w:num w:numId="3" w16cid:durableId="2135446056">
    <w:abstractNumId w:val="0"/>
  </w:num>
  <w:num w:numId="4" w16cid:durableId="1368095402">
    <w:abstractNumId w:val="3"/>
  </w:num>
  <w:num w:numId="5" w16cid:durableId="379323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F6"/>
    <w:rsid w:val="00032D66"/>
    <w:rsid w:val="000B7EE0"/>
    <w:rsid w:val="000F2E99"/>
    <w:rsid w:val="001F754C"/>
    <w:rsid w:val="0028534F"/>
    <w:rsid w:val="00360B2E"/>
    <w:rsid w:val="00480B44"/>
    <w:rsid w:val="00516399"/>
    <w:rsid w:val="00622CAA"/>
    <w:rsid w:val="006443FE"/>
    <w:rsid w:val="007972CC"/>
    <w:rsid w:val="007B47F2"/>
    <w:rsid w:val="008F5F37"/>
    <w:rsid w:val="009B5CF6"/>
    <w:rsid w:val="00F92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1D33"/>
  <w15:chartTrackingRefBased/>
  <w15:docId w15:val="{47320994-7C88-444D-99CE-D50045A6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C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5C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2F6A"/>
    <w:pPr>
      <w:keepNext/>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5CF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9B5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5CF6"/>
    <w:pPr>
      <w:ind w:left="720"/>
      <w:contextualSpacing/>
    </w:pPr>
  </w:style>
  <w:style w:type="character" w:customStyle="1" w:styleId="Heading3Char">
    <w:name w:val="Heading 3 Char"/>
    <w:basedOn w:val="DefaultParagraphFont"/>
    <w:link w:val="Heading3"/>
    <w:uiPriority w:val="9"/>
    <w:rsid w:val="00F92F6A"/>
    <w:rPr>
      <w:b/>
    </w:rPr>
  </w:style>
  <w:style w:type="paragraph" w:styleId="Header">
    <w:name w:val="header"/>
    <w:basedOn w:val="Normal"/>
    <w:link w:val="HeaderChar"/>
    <w:uiPriority w:val="99"/>
    <w:unhideWhenUsed/>
    <w:rsid w:val="00285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34F"/>
  </w:style>
  <w:style w:type="paragraph" w:styleId="Footer">
    <w:name w:val="footer"/>
    <w:basedOn w:val="Normal"/>
    <w:link w:val="FooterChar"/>
    <w:uiPriority w:val="99"/>
    <w:unhideWhenUsed/>
    <w:rsid w:val="00285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4585-99A5-488F-8928-7575D548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Everdon P.C</dc:creator>
  <cp:keywords/>
  <dc:description/>
  <cp:lastModifiedBy>Parish Clerk</cp:lastModifiedBy>
  <cp:revision>9</cp:revision>
  <cp:lastPrinted>2021-02-26T12:14:00Z</cp:lastPrinted>
  <dcterms:created xsi:type="dcterms:W3CDTF">2021-02-25T16:50:00Z</dcterms:created>
  <dcterms:modified xsi:type="dcterms:W3CDTF">2023-04-29T19:47:00Z</dcterms:modified>
</cp:coreProperties>
</file>